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126CF5">
              <w:rPr>
                <w:spacing w:val="26"/>
                <w:lang w:eastAsia="en-US"/>
              </w:rPr>
              <w:t>МИНИСТЕРСТВО НАУКИ И ВЫСШЕГО ОБРАЗОВАНИЯ РОССИЙСКОЙ ФЕДЕРАЦИ</w:t>
            </w:r>
            <w:r w:rsidRPr="00126CF5">
              <w:rPr>
                <w:spacing w:val="2"/>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372D686" w:rsidR="005D710B" w:rsidRPr="005D710B" w:rsidRDefault="005D710B" w:rsidP="005D710B">
      <w:pPr>
        <w:ind w:right="-5"/>
        <w:jc w:val="right"/>
        <w:rPr>
          <w:sz w:val="28"/>
          <w:szCs w:val="28"/>
        </w:rPr>
      </w:pPr>
      <w:r w:rsidRPr="005D710B">
        <w:rPr>
          <w:sz w:val="28"/>
          <w:szCs w:val="28"/>
        </w:rPr>
        <w:t>Протокол № 3-8/2022</w:t>
      </w:r>
      <w:r w:rsidR="00126CF5">
        <w:rPr>
          <w:sz w:val="28"/>
          <w:szCs w:val="28"/>
        </w:rPr>
        <w:t xml:space="preserve"> г.</w:t>
      </w:r>
      <w:r w:rsidRPr="005D710B">
        <w:rPr>
          <w:sz w:val="28"/>
          <w:szCs w:val="28"/>
        </w:rPr>
        <w:t xml:space="preserve">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355"/>
      </w:tblGrid>
      <w:tr w:rsidR="00507B46" w14:paraId="7AC126F1" w14:textId="77777777" w:rsidTr="00507B46">
        <w:tc>
          <w:tcPr>
            <w:tcW w:w="9571" w:type="dxa"/>
            <w:tcBorders>
              <w:top w:val="nil"/>
              <w:left w:val="nil"/>
              <w:bottom w:val="single" w:sz="4" w:space="0" w:color="auto"/>
              <w:right w:val="nil"/>
            </w:tcBorders>
            <w:hideMark/>
          </w:tcPr>
          <w:p w14:paraId="727E84FF" w14:textId="121DD9EE" w:rsidR="00507B46" w:rsidRDefault="006E7713">
            <w:pPr>
              <w:spacing w:line="276" w:lineRule="auto"/>
              <w:jc w:val="center"/>
              <w:rPr>
                <w:b/>
                <w:sz w:val="28"/>
                <w:szCs w:val="28"/>
                <w:lang w:eastAsia="en-US"/>
              </w:rPr>
            </w:pPr>
            <w:r w:rsidRPr="006E7713">
              <w:rPr>
                <w:b/>
                <w:sz w:val="28"/>
                <w:szCs w:val="28"/>
                <w:lang w:eastAsia="en-US"/>
              </w:rPr>
              <w:t>Бережливое производство</w:t>
            </w:r>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53AC36F7" w:rsidR="00126CF5" w:rsidRDefault="00126CF5">
      <w:pPr>
        <w:widowControl/>
        <w:spacing w:after="200" w:line="276" w:lineRule="auto"/>
        <w:rPr>
          <w:sz w:val="28"/>
          <w:szCs w:val="28"/>
        </w:rPr>
      </w:pPr>
      <w:r>
        <w:rPr>
          <w:sz w:val="28"/>
          <w:szCs w:val="28"/>
        </w:rPr>
        <w:br w:type="page"/>
      </w:r>
    </w:p>
    <w:p w14:paraId="10C57D25" w14:textId="77777777" w:rsidR="00507B46" w:rsidRDefault="00507B46" w:rsidP="00507B46">
      <w:pPr>
        <w:jc w:val="center"/>
        <w:rPr>
          <w:sz w:val="28"/>
          <w:szCs w:val="28"/>
        </w:rPr>
      </w:pPr>
    </w:p>
    <w:p w14:paraId="13ED7D5F" w14:textId="77777777" w:rsidR="00507B46" w:rsidRDefault="00507B46" w:rsidP="00507B46">
      <w:pPr>
        <w:autoSpaceDE w:val="0"/>
        <w:autoSpaceDN w:val="0"/>
        <w:adjustRightInd w:val="0"/>
        <w:rPr>
          <w:b/>
          <w:bCs/>
          <w:sz w:val="24"/>
          <w:szCs w:val="24"/>
        </w:rPr>
      </w:pPr>
      <w:r>
        <w:rPr>
          <w:b/>
          <w:bCs/>
          <w:sz w:val="24"/>
          <w:szCs w:val="24"/>
        </w:rPr>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декарбоксилирование пирувата и цикл Кребса как пример биохимического каскада. Ферменты, активный центр, нативная конформация. Аллостерическая регуляция. Фосфорилирование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конформации.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холинэстеразы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конформация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lastRenderedPageBreak/>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молекулярная динамика. Метод ЯМР для определения активной конформации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(цитохромы), гликозилирование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эндоцитоз, активный транспорт. Фармакокинетика.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изоформам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инактивации рецепторов. Распределение по тканям как дополнительный фактор </w:t>
            </w:r>
            <w:proofErr w:type="gramStart"/>
            <w:r>
              <w:rPr>
                <w:rStyle w:val="FontStyle134"/>
                <w:lang w:eastAsia="en-US"/>
              </w:rPr>
              <w:t>селективности  к</w:t>
            </w:r>
            <w:proofErr w:type="gramEnd"/>
            <w:r>
              <w:rPr>
                <w:rStyle w:val="FontStyle134"/>
                <w:lang w:eastAsia="en-US"/>
              </w:rPr>
              <w:t xml:space="preserve">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Нативные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Димеризация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r>
              <w:rPr>
                <w:rStyle w:val="FontStyle134"/>
                <w:lang w:eastAsia="en-US"/>
              </w:rPr>
              <w:t>Фармакокинетика,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w:t>
            </w:r>
            <w:r>
              <w:rPr>
                <w:lang w:eastAsia="en-US"/>
              </w:rPr>
              <w:lastRenderedPageBreak/>
              <w:t xml:space="preserve">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конформации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(основности)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фармакокинетики.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lastRenderedPageBreak/>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lastRenderedPageBreak/>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виагры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w:t>
      </w:r>
      <w:r>
        <w:lastRenderedPageBreak/>
        <w:t xml:space="preserve">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9"/>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9"/>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9"/>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9"/>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9"/>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9"/>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9"/>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9"/>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9"/>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9"/>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9"/>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9"/>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9"/>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9"/>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9"/>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9"/>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9"/>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9"/>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9"/>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9"/>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9"/>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9"/>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9"/>
        <w:widowControl/>
        <w:numPr>
          <w:ilvl w:val="1"/>
          <w:numId w:val="31"/>
        </w:numPr>
        <w:autoSpaceDE/>
        <w:adjustRightInd/>
        <w:spacing w:line="276" w:lineRule="auto"/>
      </w:pPr>
      <w:r>
        <w:lastRenderedPageBreak/>
        <w:t>Цитохром Р450-лабильные положения в структурах АФС</w:t>
      </w:r>
    </w:p>
    <w:p w14:paraId="666B391C" w14:textId="77777777" w:rsidR="00507B46" w:rsidRDefault="00507B46" w:rsidP="00507B46">
      <w:pPr>
        <w:pStyle w:val="29"/>
        <w:widowControl/>
        <w:numPr>
          <w:ilvl w:val="1"/>
          <w:numId w:val="31"/>
        </w:numPr>
        <w:autoSpaceDE/>
        <w:adjustRightInd/>
        <w:spacing w:line="276" w:lineRule="auto"/>
      </w:pPr>
      <w:r>
        <w:t>Различия в стратегии и тактике бизнес- и пациент-ориентированной разработки АФС</w:t>
      </w:r>
    </w:p>
    <w:p w14:paraId="3A7ACFB3" w14:textId="77777777" w:rsidR="00507B46" w:rsidRDefault="00507B46" w:rsidP="00507B46">
      <w:pPr>
        <w:pStyle w:val="29"/>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9"/>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9"/>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9"/>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9"/>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lastRenderedPageBreak/>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DC"/>
    <w:rsid w:val="00050029"/>
    <w:rsid w:val="00126CF5"/>
    <w:rsid w:val="00154C73"/>
    <w:rsid w:val="001D6203"/>
    <w:rsid w:val="001F51CC"/>
    <w:rsid w:val="00285024"/>
    <w:rsid w:val="0038053C"/>
    <w:rsid w:val="00462DAE"/>
    <w:rsid w:val="004E122E"/>
    <w:rsid w:val="0050676F"/>
    <w:rsid w:val="00507B46"/>
    <w:rsid w:val="005709AF"/>
    <w:rsid w:val="005D710B"/>
    <w:rsid w:val="006E7713"/>
    <w:rsid w:val="00743C6E"/>
    <w:rsid w:val="007465FA"/>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07EC465B-9FCF-434D-8521-CBB5D30A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2637</Words>
  <Characters>15033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3_624</cp:lastModifiedBy>
  <cp:revision>5</cp:revision>
  <dcterms:created xsi:type="dcterms:W3CDTF">2023-09-14T15:16:00Z</dcterms:created>
  <dcterms:modified xsi:type="dcterms:W3CDTF">2023-09-29T06:54:00Z</dcterms:modified>
</cp:coreProperties>
</file>